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6" w:type="dxa"/>
        <w:tblLayout w:type="fixed"/>
        <w:tblLook w:val="0000"/>
      </w:tblPr>
      <w:tblGrid>
        <w:gridCol w:w="2908"/>
        <w:gridCol w:w="3061"/>
        <w:gridCol w:w="993"/>
        <w:gridCol w:w="2516"/>
      </w:tblGrid>
      <w:tr w:rsidR="000B389C">
        <w:trPr>
          <w:cantSplit/>
        </w:trPr>
        <w:tc>
          <w:tcPr>
            <w:tcW w:w="9478" w:type="dxa"/>
            <w:gridSpan w:val="4"/>
          </w:tcPr>
          <w:p w:rsidR="000B389C" w:rsidRDefault="000B389C" w:rsidP="000B389C">
            <w:pPr>
              <w:ind w:left="268" w:right="-392"/>
              <w:jc w:val="center"/>
              <w:rPr>
                <w:b/>
                <w:sz w:val="8"/>
              </w:rPr>
            </w:pPr>
          </w:p>
          <w:p w:rsidR="000B389C" w:rsidRPr="0036561A" w:rsidRDefault="000B389C" w:rsidP="000B389C">
            <w:pPr>
              <w:ind w:left="268" w:hanging="268"/>
              <w:jc w:val="center"/>
              <w:rPr>
                <w:szCs w:val="28"/>
              </w:rPr>
            </w:pPr>
            <w:r w:rsidRPr="0036561A">
              <w:rPr>
                <w:szCs w:val="28"/>
              </w:rPr>
              <w:t>Российская Федерация</w:t>
            </w:r>
          </w:p>
          <w:p w:rsidR="000B389C" w:rsidRPr="0036561A" w:rsidRDefault="000B389C" w:rsidP="001B332E">
            <w:pPr>
              <w:pStyle w:val="1"/>
              <w:spacing w:before="6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   </w:t>
            </w:r>
            <w:r w:rsidRPr="0036561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</w:t>
            </w:r>
          </w:p>
          <w:p w:rsidR="000B389C" w:rsidRPr="0036561A" w:rsidRDefault="000B389C" w:rsidP="001B332E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561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«НОВОСПАССКИЙ РАЙОН»</w:t>
            </w:r>
          </w:p>
          <w:p w:rsidR="000B389C" w:rsidRPr="0036561A" w:rsidRDefault="000B389C" w:rsidP="000B389C">
            <w:pPr>
              <w:jc w:val="center"/>
              <w:rPr>
                <w:b/>
                <w:szCs w:val="28"/>
              </w:rPr>
            </w:pPr>
            <w:r w:rsidRPr="0036561A">
              <w:rPr>
                <w:b/>
                <w:szCs w:val="28"/>
              </w:rPr>
              <w:t>УЛЬЯНОВСКОЙ ОБЛАСТИ</w:t>
            </w:r>
          </w:p>
          <w:p w:rsidR="000B389C" w:rsidRDefault="000B389C" w:rsidP="000B389C">
            <w:pPr>
              <w:pStyle w:val="a4"/>
              <w:rPr>
                <w:b/>
                <w:spacing w:val="120"/>
                <w:sz w:val="40"/>
              </w:rPr>
            </w:pPr>
            <w:r>
              <w:rPr>
                <w:b/>
                <w:spacing w:val="120"/>
                <w:sz w:val="40"/>
              </w:rPr>
              <w:t xml:space="preserve">          ПОСТАНОВЛЕНИЕ</w:t>
            </w:r>
          </w:p>
          <w:p w:rsidR="000B389C" w:rsidRDefault="000B389C" w:rsidP="000B389C">
            <w:pPr>
              <w:pStyle w:val="a4"/>
              <w:jc w:val="center"/>
              <w:rPr>
                <w:b/>
                <w:sz w:val="16"/>
              </w:rPr>
            </w:pPr>
          </w:p>
        </w:tc>
      </w:tr>
      <w:tr w:rsidR="000B389C">
        <w:trPr>
          <w:cantSplit/>
        </w:trPr>
        <w:tc>
          <w:tcPr>
            <w:tcW w:w="2908" w:type="dxa"/>
          </w:tcPr>
          <w:p w:rsidR="000B389C" w:rsidRPr="00F43B0E" w:rsidRDefault="00220CDA" w:rsidP="000B389C">
            <w:r>
              <w:t>16 апреля 2015г.</w:t>
            </w:r>
          </w:p>
        </w:tc>
        <w:tc>
          <w:tcPr>
            <w:tcW w:w="3061" w:type="dxa"/>
            <w:vMerge w:val="restart"/>
          </w:tcPr>
          <w:p w:rsidR="000B389C" w:rsidRDefault="000B389C" w:rsidP="000B389C">
            <w:pPr>
              <w:jc w:val="center"/>
              <w:rPr>
                <w:sz w:val="16"/>
              </w:rPr>
            </w:pPr>
          </w:p>
          <w:p w:rsidR="000B389C" w:rsidRDefault="000B389C" w:rsidP="000B389C">
            <w:pPr>
              <w:jc w:val="center"/>
            </w:pPr>
            <w:r>
              <w:t>р.п</w:t>
            </w:r>
            <w:proofErr w:type="gramStart"/>
            <w:r>
              <w:t>.Н</w:t>
            </w:r>
            <w:proofErr w:type="gramEnd"/>
            <w:r>
              <w:t>овоспасское</w:t>
            </w:r>
          </w:p>
        </w:tc>
        <w:tc>
          <w:tcPr>
            <w:tcW w:w="993" w:type="dxa"/>
          </w:tcPr>
          <w:p w:rsidR="000B389C" w:rsidRDefault="000B389C" w:rsidP="000B389C">
            <w:pPr>
              <w:pStyle w:val="a4"/>
              <w:tabs>
                <w:tab w:val="left" w:pos="708"/>
              </w:tabs>
              <w:jc w:val="right"/>
            </w:pPr>
          </w:p>
        </w:tc>
        <w:tc>
          <w:tcPr>
            <w:tcW w:w="2516" w:type="dxa"/>
          </w:tcPr>
          <w:p w:rsidR="000B389C" w:rsidRPr="00A6770C" w:rsidRDefault="000B389C" w:rsidP="00220CDA">
            <w:pPr>
              <w:pStyle w:val="a4"/>
              <w:rPr>
                <w:u w:val="single"/>
              </w:rPr>
            </w:pPr>
            <w:r>
              <w:t xml:space="preserve">№ </w:t>
            </w:r>
            <w:r w:rsidR="002D20F5">
              <w:t xml:space="preserve"> </w:t>
            </w:r>
            <w:r w:rsidR="00220CDA">
              <w:t>247</w:t>
            </w:r>
          </w:p>
        </w:tc>
      </w:tr>
      <w:tr w:rsidR="000B389C">
        <w:trPr>
          <w:cantSplit/>
        </w:trPr>
        <w:tc>
          <w:tcPr>
            <w:tcW w:w="2908" w:type="dxa"/>
          </w:tcPr>
          <w:p w:rsidR="000B389C" w:rsidRDefault="000B389C" w:rsidP="000B389C"/>
        </w:tc>
        <w:tc>
          <w:tcPr>
            <w:tcW w:w="3061" w:type="dxa"/>
            <w:vMerge/>
            <w:vAlign w:val="center"/>
          </w:tcPr>
          <w:p w:rsidR="000B389C" w:rsidRDefault="000B389C" w:rsidP="000B389C"/>
        </w:tc>
        <w:tc>
          <w:tcPr>
            <w:tcW w:w="993" w:type="dxa"/>
          </w:tcPr>
          <w:p w:rsidR="000B389C" w:rsidRDefault="000B389C" w:rsidP="000B389C">
            <w:pPr>
              <w:pStyle w:val="a4"/>
              <w:tabs>
                <w:tab w:val="left" w:pos="708"/>
              </w:tabs>
              <w:jc w:val="right"/>
            </w:pPr>
            <w:r>
              <w:t>Экз.</w:t>
            </w:r>
          </w:p>
        </w:tc>
        <w:tc>
          <w:tcPr>
            <w:tcW w:w="2516" w:type="dxa"/>
          </w:tcPr>
          <w:p w:rsidR="000B389C" w:rsidRDefault="000B389C" w:rsidP="000B389C">
            <w:pPr>
              <w:pStyle w:val="a4"/>
              <w:tabs>
                <w:tab w:val="left" w:pos="708"/>
              </w:tabs>
            </w:pPr>
            <w:r>
              <w:t>№__</w:t>
            </w:r>
            <w:r w:rsidR="00F43B0E">
              <w:t>_________</w:t>
            </w:r>
            <w:r>
              <w:t>___</w:t>
            </w:r>
          </w:p>
        </w:tc>
      </w:tr>
    </w:tbl>
    <w:p w:rsidR="000B389C" w:rsidRDefault="000B389C" w:rsidP="000B389C"/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4"/>
      </w:tblGrid>
      <w:tr w:rsidR="000B389C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6B0909" w:rsidRPr="006B0909" w:rsidRDefault="006B0909" w:rsidP="009B1C1E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предоставлении субсидий из бюджета муниципального образования «Новоспасское городское поселение» Новоспасского района Ульяновской области </w:t>
            </w:r>
            <w:r w:rsidR="001F58E5">
              <w:rPr>
                <w:szCs w:val="28"/>
              </w:rPr>
              <w:t>некоммерческому партнерству Хоккейный клуб «Олимп»</w:t>
            </w:r>
          </w:p>
        </w:tc>
      </w:tr>
    </w:tbl>
    <w:p w:rsidR="000B389C" w:rsidRDefault="000B389C" w:rsidP="000B389C"/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7"/>
      </w:tblGrid>
      <w:tr w:rsidR="000B389C" w:rsidRPr="001A3A7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:rsidR="006B0909" w:rsidRPr="001A3A79" w:rsidRDefault="006B0909" w:rsidP="001A3A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3A79"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целях развития на территории </w:t>
            </w:r>
            <w:r w:rsidR="000A4861">
              <w:rPr>
                <w:rFonts w:ascii="Times New Roman" w:hAnsi="Times New Roman" w:cs="Times New Roman"/>
                <w:sz w:val="28"/>
                <w:szCs w:val="28"/>
              </w:rPr>
              <w:t xml:space="preserve">Новоспасского городского </w:t>
            </w:r>
            <w:r w:rsidR="001A3A79" w:rsidRPr="001A3A79">
              <w:rPr>
                <w:rFonts w:ascii="Times New Roman" w:hAnsi="Times New Roman" w:cs="Times New Roman"/>
                <w:sz w:val="28"/>
                <w:szCs w:val="28"/>
              </w:rPr>
              <w:t>поселения физической культуры и массового спорта, в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</w:t>
            </w:r>
            <w:hyperlink r:id="rId4" w:history="1">
              <w:r w:rsidRPr="001A3A79">
                <w:rPr>
                  <w:rFonts w:ascii="Times New Roman" w:hAnsi="Times New Roman" w:cs="Times New Roman"/>
                  <w:sz w:val="28"/>
                  <w:szCs w:val="28"/>
                </w:rPr>
                <w:t>статьей 78.1</w:t>
              </w:r>
            </w:hyperlink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963CF0" w:rsidRPr="001A3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3A79"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муниципального образования «Новоспасское городское поселение» Новоспасского района Ульяновской области </w:t>
            </w:r>
            <w:r w:rsidR="00953E0D" w:rsidRPr="000C1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14CF" w:rsidRPr="000C14CF">
              <w:rPr>
                <w:rFonts w:ascii="Times New Roman" w:hAnsi="Times New Roman" w:cs="Times New Roman"/>
                <w:sz w:val="28"/>
                <w:szCs w:val="28"/>
              </w:rPr>
              <w:t>14/83</w:t>
            </w:r>
            <w:r w:rsidR="00953E0D" w:rsidRPr="000C14C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53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4CF">
              <w:rPr>
                <w:rFonts w:ascii="Times New Roman" w:hAnsi="Times New Roman" w:cs="Times New Roman"/>
                <w:sz w:val="28"/>
                <w:szCs w:val="28"/>
              </w:rPr>
              <w:t xml:space="preserve">19.11.2014 </w:t>
            </w:r>
            <w:r w:rsidR="001A3A79" w:rsidRPr="001A3A79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«Новоспасское городское поселение» Новоспасского района Ульяновской области на 2015 год»,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постановляет:</w:t>
            </w:r>
            <w:proofErr w:type="gramEnd"/>
          </w:p>
          <w:p w:rsidR="006B0909" w:rsidRPr="001A3A79" w:rsidRDefault="009B1C1E" w:rsidP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A3A79">
              <w:rPr>
                <w:szCs w:val="28"/>
              </w:rPr>
              <w:t>1. Предоставить в 2015</w:t>
            </w:r>
            <w:r w:rsidR="006B0909" w:rsidRPr="001A3A79">
              <w:rPr>
                <w:szCs w:val="28"/>
              </w:rPr>
              <w:t xml:space="preserve"> году субсидии из бюджета муниципального образования «Новоспасское городское поселение» Новоспасского района Ульяновской облас</w:t>
            </w:r>
            <w:r w:rsidR="002E65C4" w:rsidRPr="001A3A79">
              <w:rPr>
                <w:szCs w:val="28"/>
              </w:rPr>
              <w:t xml:space="preserve">ти </w:t>
            </w:r>
            <w:r w:rsidR="001F58E5">
              <w:rPr>
                <w:szCs w:val="28"/>
              </w:rPr>
              <w:t>некоммерческому партнерству Хоккейный клуб «Олимп»</w:t>
            </w:r>
            <w:r w:rsidRPr="001A3A79">
              <w:rPr>
                <w:szCs w:val="28"/>
              </w:rPr>
              <w:t xml:space="preserve"> </w:t>
            </w:r>
            <w:r w:rsidR="006B0909" w:rsidRPr="001A3A79">
              <w:rPr>
                <w:szCs w:val="28"/>
              </w:rPr>
              <w:t xml:space="preserve">в объеме </w:t>
            </w:r>
            <w:r w:rsidR="001F58E5" w:rsidRPr="00B71AE8">
              <w:rPr>
                <w:szCs w:val="28"/>
              </w:rPr>
              <w:t>36</w:t>
            </w:r>
            <w:r w:rsidR="006B0909" w:rsidRPr="00B71AE8">
              <w:rPr>
                <w:szCs w:val="28"/>
              </w:rPr>
              <w:t>0</w:t>
            </w:r>
            <w:r w:rsidR="00C73EEA" w:rsidRPr="00B71AE8">
              <w:rPr>
                <w:szCs w:val="28"/>
              </w:rPr>
              <w:t> </w:t>
            </w:r>
            <w:r w:rsidR="006B0909" w:rsidRPr="00B71AE8">
              <w:rPr>
                <w:szCs w:val="28"/>
              </w:rPr>
              <w:t>000</w:t>
            </w:r>
            <w:r w:rsidR="00C73EEA" w:rsidRPr="00B71AE8">
              <w:rPr>
                <w:szCs w:val="28"/>
              </w:rPr>
              <w:t xml:space="preserve"> </w:t>
            </w:r>
            <w:r w:rsidR="006B0909" w:rsidRPr="00B71AE8">
              <w:rPr>
                <w:szCs w:val="28"/>
              </w:rPr>
              <w:t>(</w:t>
            </w:r>
            <w:r w:rsidR="001F58E5" w:rsidRPr="00B71AE8">
              <w:rPr>
                <w:szCs w:val="28"/>
              </w:rPr>
              <w:t>триста шестьдесят</w:t>
            </w:r>
            <w:r w:rsidR="00C54E64" w:rsidRPr="00B71AE8">
              <w:rPr>
                <w:szCs w:val="28"/>
              </w:rPr>
              <w:t xml:space="preserve"> </w:t>
            </w:r>
            <w:r w:rsidR="006B0909" w:rsidRPr="00B71AE8">
              <w:rPr>
                <w:szCs w:val="28"/>
              </w:rPr>
              <w:t>тысяч)</w:t>
            </w:r>
            <w:r w:rsidR="006B0909" w:rsidRPr="001A3A79">
              <w:rPr>
                <w:szCs w:val="28"/>
              </w:rPr>
              <w:t xml:space="preserve"> рублей.</w:t>
            </w:r>
          </w:p>
          <w:p w:rsidR="006B0909" w:rsidRPr="001A3A79" w:rsidRDefault="006B0909" w:rsidP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A3A79">
              <w:rPr>
                <w:szCs w:val="28"/>
              </w:rPr>
              <w:t xml:space="preserve">2. Утвердить прилагаемый </w:t>
            </w:r>
            <w:hyperlink r:id="rId5" w:history="1">
              <w:r w:rsidRPr="001A3A79">
                <w:rPr>
                  <w:szCs w:val="28"/>
                </w:rPr>
                <w:t>Порядок</w:t>
              </w:r>
            </w:hyperlink>
            <w:r w:rsidR="00875EFB">
              <w:t xml:space="preserve"> определения объёма и</w:t>
            </w:r>
            <w:r w:rsidRPr="001A3A79">
              <w:rPr>
                <w:szCs w:val="28"/>
              </w:rPr>
              <w:t xml:space="preserve"> предоставления субсидий из бюджета</w:t>
            </w:r>
            <w:r w:rsidR="00C73EEA" w:rsidRPr="001A3A79">
              <w:rPr>
                <w:szCs w:val="28"/>
              </w:rPr>
              <w:t xml:space="preserve"> муниципального образования «Новоспасское городское поселение» Новоспасского района Ульяновской области </w:t>
            </w:r>
            <w:r w:rsidR="001F58E5">
              <w:rPr>
                <w:szCs w:val="28"/>
              </w:rPr>
              <w:t>некоммерческому партнерству Хоккейный клуб «Олимп»</w:t>
            </w:r>
            <w:r w:rsidR="009B1C1E" w:rsidRPr="001A3A79">
              <w:rPr>
                <w:szCs w:val="28"/>
              </w:rPr>
              <w:t xml:space="preserve"> в 2015</w:t>
            </w:r>
            <w:r w:rsidR="00373BE8" w:rsidRPr="001A3A79">
              <w:rPr>
                <w:szCs w:val="28"/>
              </w:rPr>
              <w:t xml:space="preserve"> году</w:t>
            </w:r>
            <w:r w:rsidRPr="001A3A79">
              <w:rPr>
                <w:szCs w:val="28"/>
              </w:rPr>
              <w:t>.</w:t>
            </w:r>
          </w:p>
          <w:p w:rsidR="006B0909" w:rsidRPr="001A3A79" w:rsidRDefault="001A3A79" w:rsidP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3. Финансовое обеспечение расходных обязательств,</w:t>
            </w:r>
            <w:r w:rsidR="006B0909" w:rsidRPr="001A3A79">
              <w:rPr>
                <w:szCs w:val="28"/>
              </w:rPr>
              <w:t xml:space="preserve"> связанных с исполнением настоящего постановления, осуществляется </w:t>
            </w:r>
            <w:r>
              <w:rPr>
                <w:szCs w:val="28"/>
              </w:rPr>
              <w:t>в пределах бюджетных ассигнований, предусмотренных на эти цели в бюджете</w:t>
            </w:r>
            <w:r w:rsidR="00C73EEA" w:rsidRPr="001A3A79">
              <w:rPr>
                <w:szCs w:val="28"/>
              </w:rPr>
              <w:t xml:space="preserve"> муниципального образования «Новоспасское городское поселение» Новоспас</w:t>
            </w:r>
            <w:r w:rsidR="00334D2B" w:rsidRPr="001A3A79">
              <w:rPr>
                <w:szCs w:val="28"/>
              </w:rPr>
              <w:t>ского района Ульяновской области</w:t>
            </w:r>
            <w:r w:rsidR="00AA4D48" w:rsidRPr="001A3A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2015 год </w:t>
            </w:r>
            <w:r w:rsidR="00AA4D48" w:rsidRPr="001A3A79">
              <w:rPr>
                <w:szCs w:val="28"/>
              </w:rPr>
              <w:t>по код</w:t>
            </w:r>
            <w:r w:rsidR="00CC37CF" w:rsidRPr="001A3A79">
              <w:rPr>
                <w:szCs w:val="28"/>
              </w:rPr>
              <w:t xml:space="preserve">у бюджетной </w:t>
            </w:r>
            <w:r w:rsidR="00CC37CF" w:rsidRPr="00ED607E">
              <w:rPr>
                <w:szCs w:val="28"/>
              </w:rPr>
              <w:t>классификации 500 11</w:t>
            </w:r>
            <w:r w:rsidR="00AA4D48" w:rsidRPr="00ED607E">
              <w:rPr>
                <w:szCs w:val="28"/>
              </w:rPr>
              <w:t>05</w:t>
            </w:r>
            <w:r w:rsidR="00CC37CF" w:rsidRPr="00ED607E">
              <w:rPr>
                <w:szCs w:val="28"/>
              </w:rPr>
              <w:t xml:space="preserve"> </w:t>
            </w:r>
            <w:r w:rsidR="00AA4D48" w:rsidRPr="00ED607E">
              <w:rPr>
                <w:szCs w:val="28"/>
              </w:rPr>
              <w:t>5126008</w:t>
            </w:r>
            <w:r w:rsidR="00ED607E" w:rsidRPr="00ED607E">
              <w:rPr>
                <w:szCs w:val="28"/>
              </w:rPr>
              <w:t xml:space="preserve"> 630</w:t>
            </w:r>
            <w:r w:rsidR="009A2540" w:rsidRPr="00ED607E">
              <w:rPr>
                <w:szCs w:val="28"/>
              </w:rPr>
              <w:t> </w:t>
            </w:r>
            <w:r w:rsidR="00254F1E" w:rsidRPr="00ED607E">
              <w:rPr>
                <w:szCs w:val="28"/>
              </w:rPr>
              <w:t>242</w:t>
            </w:r>
            <w:r w:rsidR="009A2540" w:rsidRPr="00ED607E">
              <w:rPr>
                <w:szCs w:val="28"/>
              </w:rPr>
              <w:t>.</w:t>
            </w:r>
          </w:p>
          <w:p w:rsidR="001404E1" w:rsidRPr="00606455" w:rsidRDefault="00650FAC" w:rsidP="001404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3A79">
              <w:rPr>
                <w:szCs w:val="28"/>
              </w:rPr>
              <w:t xml:space="preserve"> </w:t>
            </w:r>
            <w:r w:rsidR="00C73EEA" w:rsidRPr="001A3A79">
              <w:rPr>
                <w:szCs w:val="28"/>
              </w:rPr>
              <w:t xml:space="preserve">       4. </w:t>
            </w:r>
            <w:proofErr w:type="gramStart"/>
            <w:r w:rsidR="001404E1" w:rsidRPr="00606455">
              <w:rPr>
                <w:szCs w:val="28"/>
              </w:rPr>
              <w:t>Контроль за</w:t>
            </w:r>
            <w:proofErr w:type="gramEnd"/>
            <w:r w:rsidR="001404E1" w:rsidRPr="00606455">
              <w:rPr>
                <w:szCs w:val="28"/>
              </w:rPr>
              <w:t xml:space="preserve"> исполнением настоящего постановления возложить на начальника отдела по делам молодёжи, физической культуры и спорта</w:t>
            </w:r>
            <w:r w:rsidR="00ED607E">
              <w:rPr>
                <w:szCs w:val="28"/>
              </w:rPr>
              <w:t xml:space="preserve"> администрации </w:t>
            </w:r>
            <w:r w:rsidR="001404E1" w:rsidRPr="00606455">
              <w:rPr>
                <w:szCs w:val="28"/>
              </w:rPr>
              <w:t xml:space="preserve"> </w:t>
            </w:r>
            <w:r w:rsidR="00ED607E" w:rsidRPr="001A3A79">
              <w:rPr>
                <w:szCs w:val="28"/>
              </w:rPr>
              <w:t xml:space="preserve">муниципального образования </w:t>
            </w:r>
            <w:r w:rsidR="00ED607E">
              <w:rPr>
                <w:szCs w:val="28"/>
              </w:rPr>
              <w:t xml:space="preserve">«Новоспасский район» </w:t>
            </w:r>
            <w:proofErr w:type="spellStart"/>
            <w:r w:rsidR="001404E1" w:rsidRPr="00606455">
              <w:rPr>
                <w:szCs w:val="28"/>
              </w:rPr>
              <w:t>Шумкина</w:t>
            </w:r>
            <w:proofErr w:type="spellEnd"/>
            <w:r w:rsidR="001404E1" w:rsidRPr="00606455">
              <w:rPr>
                <w:szCs w:val="28"/>
              </w:rPr>
              <w:t xml:space="preserve"> С.В.</w:t>
            </w:r>
          </w:p>
          <w:p w:rsidR="000B389C" w:rsidRPr="001A3A79" w:rsidRDefault="00373BE8" w:rsidP="00875E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3A79">
              <w:rPr>
                <w:szCs w:val="28"/>
              </w:rPr>
              <w:t xml:space="preserve">        5. </w:t>
            </w:r>
            <w:r w:rsidR="00C73EEA" w:rsidRPr="001A3A79">
              <w:rPr>
                <w:szCs w:val="28"/>
              </w:rPr>
              <w:t>Постановл</w:t>
            </w:r>
            <w:r w:rsidR="001A3A79">
              <w:rPr>
                <w:szCs w:val="28"/>
              </w:rPr>
              <w:t xml:space="preserve">ение  вступает в силу со дня его </w:t>
            </w:r>
            <w:r w:rsidR="00875EFB">
              <w:rPr>
                <w:szCs w:val="28"/>
              </w:rPr>
              <w:t>обнародования</w:t>
            </w:r>
            <w:r w:rsidR="00C73EEA" w:rsidRPr="001A3A79">
              <w:rPr>
                <w:szCs w:val="28"/>
              </w:rPr>
              <w:t>.</w:t>
            </w:r>
          </w:p>
        </w:tc>
      </w:tr>
    </w:tbl>
    <w:p w:rsidR="000B389C" w:rsidRDefault="000B389C" w:rsidP="000B389C"/>
    <w:tbl>
      <w:tblPr>
        <w:tblW w:w="9514" w:type="dxa"/>
        <w:tblInd w:w="376" w:type="dxa"/>
        <w:tblLayout w:type="fixed"/>
        <w:tblLook w:val="0000"/>
      </w:tblPr>
      <w:tblGrid>
        <w:gridCol w:w="6253"/>
        <w:gridCol w:w="3261"/>
      </w:tblGrid>
      <w:tr w:rsidR="000B389C">
        <w:tc>
          <w:tcPr>
            <w:tcW w:w="6253" w:type="dxa"/>
          </w:tcPr>
          <w:p w:rsidR="000B389C" w:rsidRDefault="000B389C" w:rsidP="000B389C">
            <w:r>
              <w:t>Глава  района</w:t>
            </w:r>
          </w:p>
        </w:tc>
        <w:tc>
          <w:tcPr>
            <w:tcW w:w="3261" w:type="dxa"/>
          </w:tcPr>
          <w:p w:rsidR="000B389C" w:rsidRDefault="000B389C" w:rsidP="000B389C">
            <w:pPr>
              <w:ind w:right="-428"/>
            </w:pPr>
            <w:r>
              <w:t xml:space="preserve">                     А.С.Вражнов</w:t>
            </w:r>
          </w:p>
        </w:tc>
      </w:tr>
    </w:tbl>
    <w:p w:rsidR="00C73EEA" w:rsidRDefault="00362272" w:rsidP="00362272">
      <w:pPr>
        <w:ind w:left="5670"/>
        <w:jc w:val="right"/>
      </w:pPr>
      <w:r>
        <w:lastRenderedPageBreak/>
        <w:t>П</w:t>
      </w:r>
      <w:r w:rsidR="00C73EEA">
        <w:t>риложение</w:t>
      </w:r>
    </w:p>
    <w:p w:rsidR="000161B0" w:rsidRDefault="00C73EEA" w:rsidP="00362272">
      <w:pPr>
        <w:ind w:left="5529"/>
        <w:jc w:val="both"/>
      </w:pPr>
      <w:r>
        <w:t>к постановлению</w:t>
      </w:r>
      <w:r w:rsidR="00362272">
        <w:t xml:space="preserve"> </w:t>
      </w:r>
      <w:r>
        <w:t>администраци</w:t>
      </w:r>
      <w:r w:rsidR="00362272">
        <w:t>и муниципального образования</w:t>
      </w:r>
      <w:r>
        <w:t xml:space="preserve"> «Новоспасский район»  Ульяновской области</w:t>
      </w:r>
      <w:r w:rsidR="00362272">
        <w:t xml:space="preserve">                           </w:t>
      </w:r>
      <w:r>
        <w:t>от</w:t>
      </w:r>
      <w:r w:rsidR="00AA4050">
        <w:t xml:space="preserve">    </w:t>
      </w:r>
      <w:r>
        <w:t xml:space="preserve"> </w:t>
      </w:r>
      <w:r w:rsidR="00220CDA">
        <w:t xml:space="preserve">16.04.2015г. </w:t>
      </w:r>
      <w:r w:rsidR="00AA4050">
        <w:t xml:space="preserve">  </w:t>
      </w:r>
      <w:r>
        <w:t>№</w:t>
      </w:r>
      <w:r w:rsidR="00C40CA2">
        <w:t xml:space="preserve"> </w:t>
      </w:r>
      <w:r w:rsidR="00220CDA">
        <w:t>247</w:t>
      </w:r>
    </w:p>
    <w:p w:rsidR="00362272" w:rsidRPr="0029460C" w:rsidRDefault="00362272" w:rsidP="00362272">
      <w:pPr>
        <w:tabs>
          <w:tab w:val="left" w:pos="4020"/>
        </w:tabs>
        <w:ind w:left="4087"/>
        <w:jc w:val="both"/>
        <w:rPr>
          <w:bCs/>
          <w:szCs w:val="28"/>
        </w:rPr>
      </w:pPr>
    </w:p>
    <w:p w:rsidR="00875EFB" w:rsidRDefault="00875EFB" w:rsidP="00875EFB">
      <w:pPr>
        <w:tabs>
          <w:tab w:val="left" w:pos="4020"/>
        </w:tabs>
        <w:ind w:left="4087"/>
        <w:jc w:val="both"/>
        <w:rPr>
          <w:bCs/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875EFB" w:rsidRDefault="00875EFB" w:rsidP="00875EFB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ОПРЕДЕЛЕНИЯ ОБЪЁМА И ПРЕДОСТАВЛЕНИЯ СУБСИДИЙ ИЗ  БЮДЖЕТА МУНИЦИПАЛЬНОГО ОБРАЗОВАНИЯ «НОВОСПАССКОЕ ГОРОДСКОЕ ПОСЕЛЕНИЕ» НОВОСПАССКОГО РАЙОНА УЛЬЯНОВСКОЙ ОБЛАСТИ НЕКОММЕРЧЕСКОМУ  ПАРТНЕРСТВУ ХОККЕЙНЫЙ КЛУБ «ОЛИМП» В 2015 ГОДУ</w:t>
      </w:r>
      <w:r>
        <w:rPr>
          <w:bCs/>
          <w:szCs w:val="28"/>
        </w:rPr>
        <w:tab/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со </w:t>
      </w:r>
      <w:hyperlink r:id="rId6" w:history="1">
        <w:r w:rsidRPr="00ED607E">
          <w:rPr>
            <w:rStyle w:val="a6"/>
            <w:color w:val="auto"/>
            <w:szCs w:val="28"/>
            <w:u w:val="none"/>
          </w:rPr>
          <w:t>статьей 78.1</w:t>
        </w:r>
      </w:hyperlink>
      <w:r w:rsidRPr="00ED607E">
        <w:rPr>
          <w:szCs w:val="28"/>
        </w:rPr>
        <w:t xml:space="preserve"> </w:t>
      </w:r>
      <w:r>
        <w:rPr>
          <w:szCs w:val="28"/>
        </w:rPr>
        <w:t>Бюджетного кодекса Российской Федерации и устанавливает порядок определения объёма и предоставления субсидий из бюджета муниципального образования «Новоспасское городское поселение» Новоспасского района Ульяновской области некоммерческому партнерству Хоккейный клуб «Олимп» в 2015 году (далее – Хоккейный клуб).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Субсидии предоставляются в пределах бюджетных ассигнований, предусмотренных решением Совета депутатов муниципального образования «Новоспасское городское поселение» Новоспасского района Ульяновской области № 14/83 от 19.11.2014 «О бюджете муниципального образования «Новоспасское городское поселение» Новоспасского района Ульяновской области на 2015 год», и лимитов бюджетных обязательств, утвержденных в установленном порядке администрации муниципального образования «Новоспасский район» Ульяновской области.</w:t>
      </w:r>
      <w:proofErr w:type="gramEnd"/>
      <w:r>
        <w:rPr>
          <w:szCs w:val="28"/>
        </w:rPr>
        <w:t xml:space="preserve"> Главным распорядителем средств бюджета муниципального образования «Новоспасское городское поселение» Новоспасского района Ульяновской области, предусмотренных для предоставления субсидий Хоккейному клубу, является администрация муниципального образования «Новоспасский район» Ульяновской области (далее - Администрация).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0"/>
      <w:bookmarkEnd w:id="0"/>
      <w:r>
        <w:rPr>
          <w:szCs w:val="28"/>
        </w:rPr>
        <w:t>3. Условием предоставления субсидий является осуществление Хоккейным клубом следующих социально ориентированных видов деятельности:</w:t>
      </w: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деятельность в области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5"/>
      <w:bookmarkEnd w:id="1"/>
      <w:r>
        <w:rPr>
          <w:szCs w:val="28"/>
        </w:rPr>
        <w:t>4. Субсидии предоставляются Хоккейному клубу в целях финансирования следующих видов затрат: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организация, проведение, материально-техническое обеспечение спортивных соревнований по хоккею.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Субсидии предоставляются Хоккейному клубу на основании соглашения о предоставлении субсидий Хоккейному клубу, заключенного с Администрацией.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Соглашение о предоставлении субсидий должно определять: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размер, объем, условия и сроки предоставления субсидий;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порядок и сроки представления Хоккейным клубом отчетности о результатах использования субсидий;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порядок возврата субсидий Хоккейным клубом в случае нецелевого использования субсидий и (или) неиспользования в течение срока, на который предоставлялись субсидии;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согласие Хоккейного клуба на осуществление Администрацией и органами муниципального финансового контроля проверок соблюдения Хоккейным клубом условий, целей и порядка предоставления субсидий.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25"/>
      <w:bookmarkEnd w:id="2"/>
      <w:r>
        <w:rPr>
          <w:szCs w:val="28"/>
        </w:rPr>
        <w:t>6. Для получения субсидий Хоккейный клуб представляет в Администрацию следующие документы: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заявку на получение субсидий;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заверенные директором Хоккейного клуба копии учредительных документов Хоккейного клуба;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выписку из Единого государственного реестра юридических лиц;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смету затрат на осуществление видов</w:t>
      </w:r>
      <w:r w:rsidR="001404E1">
        <w:rPr>
          <w:szCs w:val="28"/>
        </w:rPr>
        <w:t xml:space="preserve"> затрат</w:t>
      </w:r>
      <w:r>
        <w:rPr>
          <w:szCs w:val="28"/>
        </w:rPr>
        <w:t xml:space="preserve">, указанных </w:t>
      </w:r>
      <w:hyperlink r:id="rId7" w:anchor="Par10" w:history="1">
        <w:r w:rsidRPr="001404E1">
          <w:rPr>
            <w:rStyle w:val="a6"/>
            <w:color w:val="auto"/>
            <w:szCs w:val="28"/>
            <w:u w:val="none"/>
          </w:rPr>
          <w:t>в</w:t>
        </w:r>
      </w:hyperlink>
      <w:r>
        <w:t xml:space="preserve"> пункте 4</w:t>
      </w:r>
      <w:r>
        <w:rPr>
          <w:szCs w:val="28"/>
        </w:rPr>
        <w:t xml:space="preserve"> настоящего Порядка;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план-график мероприятий, осуществляемых в соответствии с </w:t>
      </w:r>
      <w:hyperlink r:id="rId8" w:anchor="Par10" w:history="1">
        <w:r w:rsidRPr="001404E1">
          <w:rPr>
            <w:rStyle w:val="a6"/>
            <w:color w:val="auto"/>
            <w:szCs w:val="28"/>
            <w:u w:val="none"/>
          </w:rPr>
          <w:t>пунктом 3</w:t>
        </w:r>
      </w:hyperlink>
      <w:r w:rsidRPr="001404E1">
        <w:rPr>
          <w:szCs w:val="28"/>
        </w:rPr>
        <w:t xml:space="preserve"> </w:t>
      </w:r>
      <w:r>
        <w:rPr>
          <w:szCs w:val="28"/>
        </w:rPr>
        <w:t>настоящего Порядка, сроков их проведения, расчета необходимых затрат, утвержденного директором Хоккейного клуба и заверенного печатью Хоккейного клуба.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Субсидии не предоставляются в случае представления Хоккейным клубом неполного перечня документов, указанных в </w:t>
      </w:r>
      <w:hyperlink r:id="rId9" w:anchor="Par25" w:history="1">
        <w:r w:rsidRPr="001404E1">
          <w:rPr>
            <w:rStyle w:val="a6"/>
            <w:color w:val="auto"/>
            <w:szCs w:val="28"/>
            <w:u w:val="none"/>
          </w:rPr>
          <w:t>пункте 6</w:t>
        </w:r>
      </w:hyperlink>
      <w:r>
        <w:rPr>
          <w:szCs w:val="28"/>
        </w:rPr>
        <w:t xml:space="preserve"> настоящего Порядка, а также в случае невыполнения условий их предоставления.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Субсидии предоставляются в соответствии со сводной бюджетной росписью бюджета муниципального образования «Новоспасское городское поселение» Новоспасского района Ульяновской области в пределах средств, предусмотренных на указанные цели решением Совета депутатов муниципального образования «Новоспасское городское поселение» Новоспасского района Ульяновской области о бюджете муниципального образования «Новоспасское городское поселение» Новоспасского района Ульяновской области на 2015 год.</w:t>
      </w:r>
      <w:proofErr w:type="gramEnd"/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Перечисление субсидий осуществляется Администрацией на расчетный счет Хоккейного клуба, открытый в кредитной организации, в соответствии с соглашением о предоставлении субсидий и сметой затрат.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Субсидии носят целевой характер и не могут быть израсходованы на цели, не предусмотренные настоящим Порядком.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Контроль за целевым, правомерным и эффективным использованием средств бюджета муниципального образования «Новоспасское городское поселение» Новоспасского района Ульяновской области, предоставляемых в соответствии с настоящим Порядком, осуществляется Администрацией. Администрация и органы муниципального финансового контроля проводят обязательную проверку соблюдения Хоккейным клубом условий, целей и порядка предоставления субсидий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Хоккейный клуб в течение тридцати календарных дней после окончания финансового года представляет в Администрацию отчет о </w:t>
      </w:r>
      <w:r>
        <w:rPr>
          <w:szCs w:val="28"/>
        </w:rPr>
        <w:lastRenderedPageBreak/>
        <w:t xml:space="preserve">затраченных средствах на цели, определенные </w:t>
      </w:r>
      <w:hyperlink r:id="rId10" w:anchor="Par15" w:history="1">
        <w:r w:rsidRPr="00ED607E">
          <w:rPr>
            <w:rStyle w:val="a6"/>
            <w:color w:val="auto"/>
            <w:szCs w:val="28"/>
            <w:u w:val="none"/>
          </w:rPr>
          <w:t>пунктом 4</w:t>
        </w:r>
      </w:hyperlink>
      <w:r w:rsidRPr="00ED607E">
        <w:rPr>
          <w:szCs w:val="28"/>
        </w:rPr>
        <w:t xml:space="preserve"> </w:t>
      </w:r>
      <w:r>
        <w:rPr>
          <w:szCs w:val="28"/>
        </w:rPr>
        <w:t xml:space="preserve">настоящего Порядка, с приложением документов, подтверждающих фактически произведенные затраты, по форме согласно </w:t>
      </w:r>
      <w:hyperlink r:id="rId11" w:anchor="Par49" w:history="1">
        <w:r w:rsidRPr="00ED607E">
          <w:rPr>
            <w:rStyle w:val="a6"/>
            <w:color w:val="auto"/>
            <w:szCs w:val="28"/>
            <w:u w:val="none"/>
          </w:rPr>
          <w:t>приложению</w:t>
        </w:r>
      </w:hyperlink>
      <w:r>
        <w:rPr>
          <w:szCs w:val="28"/>
        </w:rPr>
        <w:t xml:space="preserve"> к настоящему Порядку.</w:t>
      </w:r>
    </w:p>
    <w:p w:rsidR="00875EFB" w:rsidRDefault="00875EFB" w:rsidP="00875E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В случае нарушения Хоккейным клубом условий, установленных при использовании субсидий, либо установления факта представления ложных либо намеренно искаженных сведений Администрация обеспечивает возврат субсидий в бюджет муниципального образования «Новоспасское городское поселение» Новоспасского района Ульяновской области путем направления Хоккейному  клубу в срок, не превышающий тридцати календарных дней с момента установления нарушений, требования о необходимости возврата субсидий в течение десяти календарных дней с</w:t>
      </w:r>
      <w:proofErr w:type="gramEnd"/>
      <w:r>
        <w:rPr>
          <w:szCs w:val="28"/>
        </w:rPr>
        <w:t xml:space="preserve"> момента получения указанного требования.</w:t>
      </w:r>
    </w:p>
    <w:p w:rsidR="001404E1" w:rsidRDefault="00875EFB" w:rsidP="001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Остатки субсидий, не использованных в отчетном финансовом году, в случаях,  предусмотренных соглашением о предоставлении субсидий, подлежат возврату Хоккейным клубом в текущем финансовом году</w:t>
      </w:r>
      <w:r w:rsidR="001404E1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404E1" w:rsidRPr="00E30F9B">
        <w:rPr>
          <w:rFonts w:ascii="Times New Roman" w:hAnsi="Times New Roman" w:cs="Times New Roman"/>
          <w:sz w:val="28"/>
          <w:szCs w:val="28"/>
        </w:rPr>
        <w:t>муниципального образования «Новоспасское городское поселение» Новоспасского района Ульяновской области</w:t>
      </w:r>
      <w:r w:rsidR="001404E1">
        <w:rPr>
          <w:rFonts w:ascii="Times New Roman" w:hAnsi="Times New Roman" w:cs="Times New Roman"/>
          <w:sz w:val="28"/>
          <w:szCs w:val="28"/>
        </w:rPr>
        <w:t xml:space="preserve"> </w:t>
      </w:r>
      <w:r w:rsidR="001404E1" w:rsidRPr="00E30F9B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="001404E1" w:rsidRPr="00E35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FB" w:rsidRDefault="00875EFB" w:rsidP="0087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субсидий осуществляется на лицевой счет управления финансов Администрации, открытый в Управлении Федерального казначейства по Ульяновской области, в доход бюджета муниципального образования «Новоспасское городское поселение» Новоспасского района Ульяновской области в установленном законодательством порядке.</w:t>
      </w: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875EFB" w:rsidRDefault="00875EFB" w:rsidP="00875EFB">
      <w:pPr>
        <w:autoSpaceDE w:val="0"/>
        <w:autoSpaceDN w:val="0"/>
        <w:adjustRightInd w:val="0"/>
        <w:jc w:val="both"/>
        <w:rPr>
          <w:szCs w:val="28"/>
        </w:rPr>
      </w:pPr>
    </w:p>
    <w:p w:rsidR="00775822" w:rsidRDefault="00775822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5C1F80" w:rsidRDefault="005C1F80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E35E54" w:rsidRDefault="00E35E54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E35E54" w:rsidRDefault="00E35E54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E35E54" w:rsidRDefault="00E35E54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E35E54" w:rsidRDefault="00E35E54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E35E54" w:rsidRDefault="00E35E54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255604" w:rsidRDefault="00255604" w:rsidP="006B090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55604" w:rsidRDefault="00255604" w:rsidP="006B090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55604" w:rsidRDefault="00255604" w:rsidP="006B090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55604" w:rsidRDefault="00255604" w:rsidP="006B090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55604" w:rsidRDefault="00255604" w:rsidP="006B090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B0909" w:rsidRDefault="006B0909" w:rsidP="006B090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B0909" w:rsidRDefault="006B0909" w:rsidP="006B090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6B0909" w:rsidRDefault="006B0909" w:rsidP="006B0909">
      <w:pPr>
        <w:autoSpaceDE w:val="0"/>
        <w:autoSpaceDN w:val="0"/>
        <w:adjustRightInd w:val="0"/>
        <w:jc w:val="center"/>
        <w:rPr>
          <w:szCs w:val="28"/>
        </w:rPr>
      </w:pPr>
    </w:p>
    <w:p w:rsidR="006B0909" w:rsidRDefault="006B0909" w:rsidP="006B090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49"/>
      <w:bookmarkEnd w:id="3"/>
      <w:r>
        <w:rPr>
          <w:b/>
          <w:bCs/>
          <w:szCs w:val="28"/>
        </w:rPr>
        <w:t>ОТЧЕТ</w:t>
      </w:r>
    </w:p>
    <w:p w:rsidR="006B0909" w:rsidRDefault="006B0909" w:rsidP="006B090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ИСПОЛЬЗОВАНИИ СУБСИДИЙ </w:t>
      </w:r>
      <w:r w:rsidR="002E65C4">
        <w:rPr>
          <w:b/>
          <w:bCs/>
          <w:szCs w:val="28"/>
        </w:rPr>
        <w:t xml:space="preserve">НЕКОММЕРЧЕСКИМ ПАРТНЕРСТВОМ </w:t>
      </w:r>
      <w:r w:rsidR="001F58E5">
        <w:rPr>
          <w:b/>
          <w:bCs/>
          <w:szCs w:val="28"/>
        </w:rPr>
        <w:t>ХОККЕЙНЫЙ</w:t>
      </w:r>
      <w:r w:rsidR="00472906">
        <w:rPr>
          <w:b/>
          <w:bCs/>
          <w:szCs w:val="28"/>
        </w:rPr>
        <w:t xml:space="preserve"> КЛУБ «</w:t>
      </w:r>
      <w:r w:rsidR="001F58E5">
        <w:rPr>
          <w:b/>
          <w:bCs/>
          <w:szCs w:val="28"/>
        </w:rPr>
        <w:t>ОЛИМП</w:t>
      </w:r>
      <w:r w:rsidR="00472906">
        <w:rPr>
          <w:b/>
          <w:bCs/>
          <w:szCs w:val="28"/>
        </w:rPr>
        <w:t>»</w:t>
      </w:r>
    </w:p>
    <w:p w:rsidR="006B0909" w:rsidRDefault="006B0909" w:rsidP="006B09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590"/>
        <w:gridCol w:w="1272"/>
        <w:gridCol w:w="1795"/>
        <w:gridCol w:w="1696"/>
        <w:gridCol w:w="1272"/>
        <w:gridCol w:w="1484"/>
      </w:tblGrid>
      <w:tr w:rsidR="006B0909">
        <w:trPr>
          <w:trHeight w:val="1080"/>
          <w:tblCellSpacing w:w="5" w:type="nil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расходов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Сумма  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субсидий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   </w:t>
            </w:r>
          </w:p>
          <w:p w:rsidR="006B0909" w:rsidRDefault="002E65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соглашению</w:t>
            </w:r>
            <w:r w:rsidR="006B090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руб.  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 w:rsidP="004729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Поступило</w:t>
            </w:r>
          </w:p>
          <w:p w:rsidR="006B0909" w:rsidRDefault="006B0909" w:rsidP="004729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</w:p>
          <w:p w:rsidR="006B0909" w:rsidRDefault="006B0909" w:rsidP="004729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   </w:t>
            </w:r>
            <w:r w:rsidR="00472906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образования «Новоспасское городское поселение»  Новоспасского района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Ульяновской</w:t>
            </w:r>
            <w:proofErr w:type="gramEnd"/>
          </w:p>
          <w:p w:rsidR="006B0909" w:rsidRDefault="006B0909" w:rsidP="004729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области,</w:t>
            </w:r>
          </w:p>
          <w:p w:rsidR="006B0909" w:rsidRDefault="006B0909" w:rsidP="004729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Израсходовано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Остаток 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субсидий,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руб.  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Причина  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остатка   </w:t>
            </w:r>
          </w:p>
          <w:p w:rsidR="006B0909" w:rsidRDefault="006B09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средств   </w:t>
            </w:r>
          </w:p>
        </w:tc>
      </w:tr>
      <w:tr w:rsidR="006B0909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 w:rsidP="00472906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09" w:rsidRDefault="006B09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</w:tbl>
    <w:p w:rsidR="006B0909" w:rsidRDefault="006B0909" w:rsidP="006B0909">
      <w:pPr>
        <w:autoSpaceDE w:val="0"/>
        <w:autoSpaceDN w:val="0"/>
        <w:adjustRightInd w:val="0"/>
        <w:jc w:val="both"/>
        <w:rPr>
          <w:szCs w:val="28"/>
        </w:rPr>
      </w:pPr>
    </w:p>
    <w:p w:rsidR="006B0909" w:rsidRDefault="00472906" w:rsidP="006B0909">
      <w:pPr>
        <w:pStyle w:val="ConsPlusNonformat"/>
      </w:pPr>
      <w:r>
        <w:t>Директор</w:t>
      </w:r>
      <w:r w:rsidR="006B0909">
        <w:t xml:space="preserve">                    ___________  _______________________</w:t>
      </w:r>
    </w:p>
    <w:p w:rsidR="006B0909" w:rsidRDefault="006B0909" w:rsidP="006B0909">
      <w:pPr>
        <w:pStyle w:val="ConsPlusNonformat"/>
      </w:pPr>
      <w:r>
        <w:t xml:space="preserve">                                 подпись       расшифровка подписи</w:t>
      </w:r>
    </w:p>
    <w:p w:rsidR="006B0909" w:rsidRDefault="006B0909" w:rsidP="006B0909">
      <w:pPr>
        <w:pStyle w:val="ConsPlusNonformat"/>
      </w:pPr>
    </w:p>
    <w:p w:rsidR="006B0909" w:rsidRDefault="006B0909" w:rsidP="00033C01">
      <w:pPr>
        <w:pStyle w:val="ConsPlusNonformat"/>
      </w:pPr>
      <w:r>
        <w:t>Главный бухгалтер               ___________  _______________________</w:t>
      </w:r>
    </w:p>
    <w:p w:rsidR="006B0909" w:rsidRDefault="006B0909" w:rsidP="00033C01">
      <w:pPr>
        <w:pStyle w:val="ConsPlusNonformat"/>
      </w:pPr>
      <w:r>
        <w:t xml:space="preserve">                                 подпись       расшифровка подписи</w:t>
      </w:r>
    </w:p>
    <w:p w:rsidR="006B0909" w:rsidRDefault="006B0909" w:rsidP="00973DC3"/>
    <w:sectPr w:rsidR="006B0909" w:rsidSect="007B066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9C"/>
    <w:rsid w:val="00006D9E"/>
    <w:rsid w:val="000161B0"/>
    <w:rsid w:val="0003125F"/>
    <w:rsid w:val="00033C01"/>
    <w:rsid w:val="00061EB1"/>
    <w:rsid w:val="000A4861"/>
    <w:rsid w:val="000B389C"/>
    <w:rsid w:val="000C14CF"/>
    <w:rsid w:val="001404E1"/>
    <w:rsid w:val="0015073D"/>
    <w:rsid w:val="001806FC"/>
    <w:rsid w:val="001A3A79"/>
    <w:rsid w:val="001B181F"/>
    <w:rsid w:val="001B332E"/>
    <w:rsid w:val="001C51CC"/>
    <w:rsid w:val="001F58E5"/>
    <w:rsid w:val="00220CDA"/>
    <w:rsid w:val="00254F1E"/>
    <w:rsid w:val="00255604"/>
    <w:rsid w:val="00265775"/>
    <w:rsid w:val="00286DBA"/>
    <w:rsid w:val="0029460C"/>
    <w:rsid w:val="002D20F5"/>
    <w:rsid w:val="002D25ED"/>
    <w:rsid w:val="002E65C4"/>
    <w:rsid w:val="00306BD3"/>
    <w:rsid w:val="00334D2B"/>
    <w:rsid w:val="003446AD"/>
    <w:rsid w:val="00362272"/>
    <w:rsid w:val="00373BE8"/>
    <w:rsid w:val="003A1022"/>
    <w:rsid w:val="003C1825"/>
    <w:rsid w:val="003C2EFC"/>
    <w:rsid w:val="004626F5"/>
    <w:rsid w:val="004674DB"/>
    <w:rsid w:val="00472906"/>
    <w:rsid w:val="004F645D"/>
    <w:rsid w:val="005170F3"/>
    <w:rsid w:val="00577D70"/>
    <w:rsid w:val="005825B5"/>
    <w:rsid w:val="00595367"/>
    <w:rsid w:val="005C1F80"/>
    <w:rsid w:val="00604CD4"/>
    <w:rsid w:val="00650FAC"/>
    <w:rsid w:val="00662964"/>
    <w:rsid w:val="006B0909"/>
    <w:rsid w:val="00747523"/>
    <w:rsid w:val="007678D4"/>
    <w:rsid w:val="00775822"/>
    <w:rsid w:val="00777CBE"/>
    <w:rsid w:val="007B0665"/>
    <w:rsid w:val="007F03AF"/>
    <w:rsid w:val="00825E95"/>
    <w:rsid w:val="0084284B"/>
    <w:rsid w:val="00875EFB"/>
    <w:rsid w:val="008815E8"/>
    <w:rsid w:val="008A1DF7"/>
    <w:rsid w:val="008D4766"/>
    <w:rsid w:val="008F2295"/>
    <w:rsid w:val="00931E01"/>
    <w:rsid w:val="00953E0D"/>
    <w:rsid w:val="00962184"/>
    <w:rsid w:val="00963CF0"/>
    <w:rsid w:val="00973DC3"/>
    <w:rsid w:val="00997FD2"/>
    <w:rsid w:val="009A2540"/>
    <w:rsid w:val="009B1C1E"/>
    <w:rsid w:val="009C4EC3"/>
    <w:rsid w:val="00A356E3"/>
    <w:rsid w:val="00A523A8"/>
    <w:rsid w:val="00A628C2"/>
    <w:rsid w:val="00AA4050"/>
    <w:rsid w:val="00AA4D48"/>
    <w:rsid w:val="00B4347D"/>
    <w:rsid w:val="00B71AE8"/>
    <w:rsid w:val="00C40CA2"/>
    <w:rsid w:val="00C54E64"/>
    <w:rsid w:val="00C73EEA"/>
    <w:rsid w:val="00CC37CF"/>
    <w:rsid w:val="00D2128A"/>
    <w:rsid w:val="00D3782B"/>
    <w:rsid w:val="00D648D0"/>
    <w:rsid w:val="00E32C1E"/>
    <w:rsid w:val="00E35E54"/>
    <w:rsid w:val="00ED3C2E"/>
    <w:rsid w:val="00ED3D8B"/>
    <w:rsid w:val="00ED607E"/>
    <w:rsid w:val="00EE28B9"/>
    <w:rsid w:val="00F43B0E"/>
    <w:rsid w:val="00F50EBD"/>
    <w:rsid w:val="00F920A5"/>
    <w:rsid w:val="00F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9C"/>
    <w:rPr>
      <w:sz w:val="28"/>
    </w:rPr>
  </w:style>
  <w:style w:type="paragraph" w:styleId="1">
    <w:name w:val="heading 1"/>
    <w:basedOn w:val="a"/>
    <w:next w:val="a"/>
    <w:qFormat/>
    <w:rsid w:val="000B3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B389C"/>
    <w:rPr>
      <w:sz w:val="28"/>
      <w:lang w:val="ru-RU" w:eastAsia="ru-RU" w:bidi="ar-SA"/>
    </w:rPr>
  </w:style>
  <w:style w:type="paragraph" w:styleId="a4">
    <w:name w:val="header"/>
    <w:basedOn w:val="a"/>
    <w:link w:val="a3"/>
    <w:rsid w:val="000B389C"/>
    <w:pPr>
      <w:tabs>
        <w:tab w:val="center" w:pos="4153"/>
        <w:tab w:val="right" w:pos="8306"/>
      </w:tabs>
    </w:pPr>
  </w:style>
  <w:style w:type="paragraph" w:customStyle="1" w:styleId="CharChar4">
    <w:name w:val="Char Char4 Знак Знак Знак"/>
    <w:basedOn w:val="a"/>
    <w:rsid w:val="000B38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semiHidden/>
    <w:rsid w:val="00F43B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0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446AD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875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2\Desktop\&#1041;&#1048;&#1056;&#1070;&#1050;&#1054;&#1042;&#1040;\&#1087;&#1086;&#1089;&#1090;&#1072;&#1085;&#1086;&#1074;&#1083;&#1077;&#1085;&#1080;&#1103;\&#1089;&#1091;&#1073;&#1089;&#1080;&#1076;&#1080;&#1080;%20&#1053;&#1045;&#1092;&#1090;&#1103;&#1085;&#1080;&#1082;&#1091;\&#1089;&#1091;&#1073;&#1089;&#1080;&#1076;&#1080;&#1080;%20&#1085;&#1077;&#1092;&#1090;&#1103;&#1085;&#1080;&#1082;&#1091;%20201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02\Desktop\&#1041;&#1048;&#1056;&#1070;&#1050;&#1054;&#1042;&#1040;\&#1087;&#1086;&#1089;&#1090;&#1072;&#1085;&#1086;&#1074;&#1083;&#1077;&#1085;&#1080;&#1103;\&#1089;&#1091;&#1073;&#1089;&#1080;&#1076;&#1080;&#1080;%20&#1053;&#1045;&#1092;&#1090;&#1103;&#1085;&#1080;&#1082;&#1091;\&#1089;&#1091;&#1073;&#1089;&#1080;&#1076;&#1080;&#1080;%20&#1085;&#1077;&#1092;&#1090;&#1103;&#1085;&#1080;&#1082;&#1091;%202015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946574F0B0877A3B8CA564DE981820F88E95E24D1E40C2EDE7AC2A2858D70CCD0D105398Df5M3F" TargetMode="External"/><Relationship Id="rId11" Type="http://schemas.openxmlformats.org/officeDocument/2006/relationships/hyperlink" Target="file:///C:\Users\User02\Desktop\&#1041;&#1048;&#1056;&#1070;&#1050;&#1054;&#1042;&#1040;\&#1087;&#1086;&#1089;&#1090;&#1072;&#1085;&#1086;&#1074;&#1083;&#1077;&#1085;&#1080;&#1103;\&#1089;&#1091;&#1073;&#1089;&#1080;&#1076;&#1080;&#1080;%20&#1053;&#1045;&#1092;&#1090;&#1103;&#1085;&#1080;&#1082;&#1091;\&#1089;&#1091;&#1073;&#1089;&#1080;&#1076;&#1080;&#1080;%20&#1085;&#1077;&#1092;&#1090;&#1103;&#1085;&#1080;&#1082;&#1091;%202015.docx" TargetMode="External"/><Relationship Id="rId5" Type="http://schemas.openxmlformats.org/officeDocument/2006/relationships/hyperlink" Target="consultantplus://offline/ref=522AAAF4410FB2A656D7D4C7F7024CB7A5B91DAC00DB95D8724855FAE6737C1DEE6CB91CBA0C2B7D975935D1MBF" TargetMode="External"/><Relationship Id="rId10" Type="http://schemas.openxmlformats.org/officeDocument/2006/relationships/hyperlink" Target="file:///C:\Users\User02\Desktop\&#1041;&#1048;&#1056;&#1070;&#1050;&#1054;&#1042;&#1040;\&#1087;&#1086;&#1089;&#1090;&#1072;&#1085;&#1086;&#1074;&#1083;&#1077;&#1085;&#1080;&#1103;\&#1089;&#1091;&#1073;&#1089;&#1080;&#1076;&#1080;&#1080;%20&#1053;&#1045;&#1092;&#1090;&#1103;&#1085;&#1080;&#1082;&#1091;\&#1089;&#1091;&#1073;&#1089;&#1080;&#1076;&#1080;&#1080;%20&#1085;&#1077;&#1092;&#1090;&#1103;&#1085;&#1080;&#1082;&#1091;%202015.docx" TargetMode="External"/><Relationship Id="rId4" Type="http://schemas.openxmlformats.org/officeDocument/2006/relationships/hyperlink" Target="consultantplus://offline/ref=522AAAF4410FB2A656D7CACAE16E12BDA2B64BA80BD69B8B26170EA7B17A764AA923E05CFF05D2MEF" TargetMode="External"/><Relationship Id="rId9" Type="http://schemas.openxmlformats.org/officeDocument/2006/relationships/hyperlink" Target="file:///C:\Users\User02\Desktop\&#1041;&#1048;&#1056;&#1070;&#1050;&#1054;&#1042;&#1040;\&#1087;&#1086;&#1089;&#1090;&#1072;&#1085;&#1086;&#1074;&#1083;&#1077;&#1085;&#1080;&#1103;\&#1089;&#1091;&#1073;&#1089;&#1080;&#1076;&#1080;&#1080;%20&#1053;&#1045;&#1092;&#1090;&#1103;&#1085;&#1080;&#1082;&#1091;\&#1089;&#1091;&#1073;&#1089;&#1080;&#1076;&#1080;&#1080;%20&#1085;&#1077;&#1092;&#1090;&#1103;&#1085;&#1080;&#1082;&#1091;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Юридический отдел</Company>
  <LinksUpToDate>false</LinksUpToDate>
  <CharactersWithSpaces>10442</CharactersWithSpaces>
  <SharedDoc>false</SharedDoc>
  <HLinks>
    <vt:vector size="48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7864372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consultantplus://offline/ref=D8D946574F0B0877A3B8CA564DE981820F88E95E24D1E40C2EDE7AC2A2858D70CCD0D105398Df5M3F</vt:lpwstr>
      </vt:variant>
      <vt:variant>
        <vt:lpwstr/>
      </vt:variant>
      <vt:variant>
        <vt:i4>4980831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consultantplus://offline/ref=522AAAF4410FB2A656D7D4C7F7024CB7A5B91DAC00DB95D8724855FAE6737C1DEE6CB91CBA0C2B7D975935D1MBF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consultantplus://offline/ref=522AAAF4410FB2A656D7CACAE16E12BDA2B64BA80BD69B8B26170EA7B17A764AA923E05CFF05D2MEF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User02</cp:lastModifiedBy>
  <cp:revision>13</cp:revision>
  <cp:lastPrinted>2015-04-07T13:30:00Z</cp:lastPrinted>
  <dcterms:created xsi:type="dcterms:W3CDTF">2013-10-30T04:56:00Z</dcterms:created>
  <dcterms:modified xsi:type="dcterms:W3CDTF">2015-04-16T06:54:00Z</dcterms:modified>
</cp:coreProperties>
</file>